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1481AB" w:themeFill="accent1" w:themeFillShade="BF"/>
        <w:spacing w:after="312" w:afterLines="100" w:line="360" w:lineRule="auto"/>
        <w:jc w:val="center"/>
        <w:rPr>
          <w:rFonts w:ascii="华文新魏" w:eastAsia="华文新魏"/>
          <w:b/>
          <w:color w:val="1D6295" w:themeColor="accent2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12700" w14:cap="flat" w14:cmpd="sng" w14:algn="ctr">
            <w14:solidFill>
              <w14:schemeClr w14:val="accent1">
                <w14:lumMod w14:val="20000"/>
                <w14:lumOff w14:val="80000"/>
              </w14:schemeClr>
            </w14:solidFill>
            <w14:prstDash w14:val="solid"/>
            <w14:round/>
          </w14:textOutline>
        </w:rPr>
      </w:pPr>
      <w:r>
        <w:rPr>
          <w:rFonts w:hint="eastAsia" w:ascii="华文新魏" w:eastAsia="华文新魏"/>
          <w:b/>
          <w:color w:val="1D6295" w:themeColor="accent2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12700" w14:cap="flat" w14:cmpd="sng" w14:algn="ctr">
            <w14:solidFill>
              <w14:schemeClr w14:val="accent1">
                <w14:lumMod w14:val="20000"/>
                <w14:lumOff w14:val="80000"/>
              </w14:schemeClr>
            </w14:solidFill>
            <w14:prstDash w14:val="solid"/>
            <w14:round/>
          </w14:textOutline>
        </w:rPr>
        <w:t>申请仲裁需提交的材料</w:t>
      </w:r>
    </w:p>
    <w:p>
      <w:pPr>
        <w:pStyle w:val="9"/>
        <w:numPr>
          <w:ilvl w:val="0"/>
          <w:numId w:val="1"/>
        </w:numPr>
        <w:spacing w:before="780" w:beforeLines="250" w:after="312" w:afterLines="100" w:line="600" w:lineRule="exact"/>
        <w:ind w:left="1089" w:firstLineChars="0"/>
        <w:rPr>
          <w:rFonts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</w:pPr>
      <w:r>
        <w:rPr>
          <w:rFonts w:hint="eastAsia"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简易程序（标的金额</w:t>
      </w:r>
      <w:r>
        <w:rPr>
          <w:rFonts w:hint="eastAsia"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:lang w:val="en-US" w:eastAsia="zh-CN"/>
          <w14:reflection w14:blurRad="6350" w14:stA="53000" w14:stPos="0" w14:endA="300" w14:endPos="35500" w14:dist="0" w14:dir="5400000" w14:fadeDir="5400000" w14:sx="100000" w14:sy="-90000" w14:kx="0" w14:ky="0" w14:algn="bl"/>
        </w:rPr>
        <w:t>100</w:t>
      </w:r>
      <w:r>
        <w:rPr>
          <w:rFonts w:hint="eastAsia"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万以下）需要提交下列材料：</w:t>
      </w:r>
    </w:p>
    <w:p>
      <w:pPr>
        <w:pStyle w:val="9"/>
        <w:spacing w:line="600" w:lineRule="exact"/>
        <w:ind w:left="991" w:leftChars="270" w:right="340" w:rightChars="162" w:hanging="424" w:hangingChars="151"/>
        <w:rPr>
          <w:rFonts w:ascii="方正粗黑宋简体" w:hAnsi="方正粗黑宋简体" w:eastAsia="方正粗黑宋简体"/>
          <w:b/>
          <w:bCs/>
          <w:color w:val="1482AC" w:themeColor="accent1" w:themeShade="BF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hint="eastAsia" w:ascii="方正粗黑宋简体" w:hAnsi="方正粗黑宋简体" w:eastAsia="方正粗黑宋简体"/>
          <w:b/>
          <w:bCs/>
          <w:color w:val="1482AC" w:themeColor="accent1" w:themeShade="BF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1、《仲裁申请书》3份；</w:t>
      </w:r>
    </w:p>
    <w:p>
      <w:pPr>
        <w:pStyle w:val="9"/>
        <w:spacing w:line="600" w:lineRule="exact"/>
        <w:ind w:left="991" w:leftChars="270" w:right="340" w:rightChars="162" w:hanging="424" w:hangingChars="151"/>
        <w:rPr>
          <w:rFonts w:ascii="方正粗黑宋简体" w:hAnsi="方正粗黑宋简体" w:eastAsia="方正粗黑宋简体"/>
          <w:b/>
          <w:bCs/>
          <w:color w:val="1482AC" w:themeColor="accent1" w:themeShade="BF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hint="eastAsia" w:ascii="方正粗黑宋简体" w:hAnsi="方正粗黑宋简体" w:eastAsia="方正粗黑宋简体"/>
          <w:b/>
          <w:bCs/>
          <w:color w:val="1482AC" w:themeColor="accent1" w:themeShade="BF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2、证明事实的证据材料3份，包括合同（含有仲裁条款）及附件、票据、信函等有关证明材料；</w:t>
      </w:r>
    </w:p>
    <w:p>
      <w:pPr>
        <w:pStyle w:val="9"/>
        <w:spacing w:line="600" w:lineRule="exact"/>
        <w:ind w:left="991" w:leftChars="270" w:right="340" w:rightChars="162" w:hanging="424" w:hangingChars="151"/>
        <w:rPr>
          <w:rFonts w:ascii="方正粗黑宋简体" w:hAnsi="方正粗黑宋简体" w:eastAsia="方正粗黑宋简体"/>
          <w:b/>
          <w:bCs/>
          <w:color w:val="1482AC" w:themeColor="accent1" w:themeShade="BF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hint="eastAsia" w:ascii="方正粗黑宋简体" w:hAnsi="方正粗黑宋简体" w:eastAsia="方正粗黑宋简体"/>
          <w:b/>
          <w:bCs/>
          <w:color w:val="1482AC" w:themeColor="accent1" w:themeShade="BF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3、证据目录清单3份；</w:t>
      </w:r>
    </w:p>
    <w:p>
      <w:pPr>
        <w:pStyle w:val="9"/>
        <w:spacing w:line="600" w:lineRule="exact"/>
        <w:ind w:left="991" w:leftChars="270" w:right="340" w:rightChars="162" w:hanging="424" w:hangingChars="151"/>
        <w:rPr>
          <w:rFonts w:ascii="方正粗黑宋简体" w:hAnsi="方正粗黑宋简体" w:eastAsia="方正粗黑宋简体"/>
          <w:b/>
          <w:bCs/>
          <w:color w:val="1482AC" w:themeColor="accent1" w:themeShade="BF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hint="eastAsia" w:ascii="方正粗黑宋简体" w:hAnsi="方正粗黑宋简体" w:eastAsia="方正粗黑宋简体"/>
          <w:b/>
          <w:bCs/>
          <w:color w:val="1482AC" w:themeColor="accent1" w:themeShade="BF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4、当事人双方的身份证明材料1份。当事人送达地址确认书1份。</w:t>
      </w:r>
    </w:p>
    <w:p>
      <w:pPr>
        <w:pStyle w:val="9"/>
        <w:numPr>
          <w:ilvl w:val="0"/>
          <w:numId w:val="1"/>
        </w:numPr>
        <w:spacing w:before="468" w:beforeLines="150" w:after="312" w:afterLines="100" w:line="600" w:lineRule="exact"/>
        <w:ind w:left="1089" w:firstLineChars="0"/>
        <w:rPr>
          <w:rFonts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</w:pPr>
      <w:r>
        <w:rPr>
          <w:rFonts w:hint="eastAsia"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普通程序（标的金额</w:t>
      </w:r>
      <w:r>
        <w:rPr>
          <w:rFonts w:hint="eastAsia"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:lang w:val="en-US" w:eastAsia="zh-CN"/>
          <w14:reflection w14:blurRad="6350" w14:stA="53000" w14:stPos="0" w14:endA="300" w14:endPos="35500" w14:dist="0" w14:dir="5400000" w14:fadeDir="5400000" w14:sx="100000" w14:sy="-90000" w14:kx="0" w14:ky="0" w14:algn="bl"/>
        </w:rPr>
        <w:t>100</w:t>
      </w:r>
      <w:r>
        <w:rPr>
          <w:rFonts w:hint="eastAsia"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万以上）需要提交下列材料：</w:t>
      </w:r>
    </w:p>
    <w:p>
      <w:pPr>
        <w:pStyle w:val="9"/>
        <w:spacing w:line="600" w:lineRule="exact"/>
        <w:ind w:left="991" w:leftChars="270" w:right="340" w:rightChars="162" w:hanging="424" w:hangingChars="151"/>
        <w:rPr>
          <w:rFonts w:ascii="方正粗黑宋简体" w:hAnsi="方正粗黑宋简体" w:eastAsia="方正粗黑宋简体"/>
          <w:b/>
          <w:bCs/>
          <w:color w:val="1482AC" w:themeColor="accent1" w:themeShade="BF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hint="eastAsia" w:ascii="方正粗黑宋简体" w:hAnsi="方正粗黑宋简体" w:eastAsia="方正粗黑宋简体"/>
          <w:b/>
          <w:bCs/>
          <w:color w:val="1482AC" w:themeColor="accent1" w:themeShade="BF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1、《仲裁申请书》5份；</w:t>
      </w:r>
    </w:p>
    <w:p>
      <w:pPr>
        <w:pStyle w:val="9"/>
        <w:spacing w:line="600" w:lineRule="exact"/>
        <w:ind w:left="991" w:leftChars="270" w:right="340" w:rightChars="162" w:hanging="424" w:hangingChars="151"/>
        <w:rPr>
          <w:rFonts w:ascii="方正粗黑宋简体" w:hAnsi="方正粗黑宋简体" w:eastAsia="方正粗黑宋简体"/>
          <w:b/>
          <w:bCs/>
          <w:color w:val="1482AC" w:themeColor="accent1" w:themeShade="BF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hint="eastAsia" w:ascii="方正粗黑宋简体" w:hAnsi="方正粗黑宋简体" w:eastAsia="方正粗黑宋简体"/>
          <w:b/>
          <w:bCs/>
          <w:color w:val="1482AC" w:themeColor="accent1" w:themeShade="BF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2、证明事实的证据材料5份，包括合同（含有仲裁条款）及附件、票据、信函等有关证明材料；</w:t>
      </w:r>
    </w:p>
    <w:p>
      <w:pPr>
        <w:pStyle w:val="9"/>
        <w:spacing w:line="600" w:lineRule="exact"/>
        <w:ind w:left="991" w:leftChars="270" w:right="340" w:rightChars="162" w:hanging="424" w:hangingChars="151"/>
        <w:rPr>
          <w:rFonts w:ascii="方正粗黑宋简体" w:hAnsi="方正粗黑宋简体" w:eastAsia="方正粗黑宋简体"/>
          <w:b/>
          <w:bCs/>
          <w:color w:val="1482AC" w:themeColor="accent1" w:themeShade="BF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hint="eastAsia" w:ascii="方正粗黑宋简体" w:hAnsi="方正粗黑宋简体" w:eastAsia="方正粗黑宋简体"/>
          <w:b/>
          <w:bCs/>
          <w:color w:val="1482AC" w:themeColor="accent1" w:themeShade="BF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3、证据目录清单5份；</w:t>
      </w:r>
    </w:p>
    <w:p>
      <w:pPr>
        <w:pStyle w:val="9"/>
        <w:spacing w:line="600" w:lineRule="exact"/>
        <w:ind w:left="991" w:leftChars="270" w:right="340" w:rightChars="162" w:hanging="424" w:hangingChars="151"/>
        <w:rPr>
          <w:rFonts w:ascii="方正粗黑宋简体" w:hAnsi="方正粗黑宋简体" w:eastAsia="方正粗黑宋简体"/>
          <w:b/>
          <w:bCs/>
          <w:color w:val="1482AC" w:themeColor="accent1" w:themeShade="BF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hint="eastAsia" w:ascii="方正粗黑宋简体" w:hAnsi="方正粗黑宋简体" w:eastAsia="方正粗黑宋简体"/>
          <w:b/>
          <w:bCs/>
          <w:color w:val="1482AC" w:themeColor="accent1" w:themeShade="BF"/>
          <w:sz w:val="28"/>
          <w:szCs w:val="28"/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4、当事人双方的身份证明材料1份。当事人送达地址确认书1份。</w:t>
      </w:r>
    </w:p>
    <w:p>
      <w:pPr>
        <w:pStyle w:val="9"/>
        <w:spacing w:line="600" w:lineRule="exact"/>
        <w:ind w:left="991" w:leftChars="270" w:hanging="424" w:hangingChars="151"/>
        <w:rPr>
          <w:rFonts w:ascii="方正粗黑宋简体" w:hAnsi="方正粗黑宋简体" w:eastAsia="方正粗黑宋简体"/>
          <w:b/>
          <w:bCs/>
          <w:color w:val="264457" w:themeColor="text2" w:themeShade="BF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>
      <w:pPr>
        <w:pStyle w:val="9"/>
        <w:spacing w:line="600" w:lineRule="exact"/>
        <w:ind w:left="1091" w:firstLine="0" w:firstLineChars="0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hd w:val="clear" w:color="auto" w:fill="75B5E4" w:themeFill="accent2" w:themeFillTint="99"/>
        <w:spacing w:line="600" w:lineRule="exact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方正粗黑宋简体" w:hAnsi="方正粗黑宋简体" w:eastAsia="方正粗黑宋简体"/>
          <w:outline/>
          <w:color w:val="2683C6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注：上述标明的份数，均指被申请人为1人且只有1个地址时，被申请人每多1个或每多1个地址，申请书及证据材料均另增加1份，以此类推。</w:t>
      </w:r>
      <w:r>
        <w:rPr>
          <w:rFonts w:hint="eastAsia" w:ascii="方正粗黑宋简体" w:hAnsi="方正粗黑宋简体" w:eastAsia="方正粗黑宋简体"/>
          <w:bCs/>
          <w:outline/>
          <w:color w:val="2683C6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请将上述所有立案材料整理为1式3份或5份提交本会（每1份包括申请书、证据材料，当事人双方的身份材料和授权材料、地址确认书单独整好一并提交）</w:t>
      </w:r>
    </w:p>
    <w:p>
      <w:pPr>
        <w:shd w:val="clear" w:color="auto" w:fill="1481AB" w:themeFill="accent1" w:themeFillShade="BF"/>
        <w:spacing w:after="156" w:afterLines="50" w:line="360" w:lineRule="auto"/>
        <w:jc w:val="center"/>
        <w:rPr>
          <w:rFonts w:ascii="华文新魏" w:eastAsia="华文新魏"/>
          <w:b/>
          <w:color w:val="1D6295" w:themeColor="accent2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12700" w14:cap="flat" w14:cmpd="sng" w14:algn="ctr">
            <w14:solidFill>
              <w14:schemeClr w14:val="accent1">
                <w14:lumMod w14:val="20000"/>
                <w14:lumOff w14:val="80000"/>
              </w14:schemeClr>
            </w14:solidFill>
            <w14:prstDash w14:val="solid"/>
            <w14:round/>
          </w14:textOutline>
        </w:rPr>
      </w:pPr>
      <w:r>
        <w:rPr>
          <w:rFonts w:hint="eastAsia" w:ascii="华文新魏" w:eastAsia="华文新魏"/>
          <w:b/>
          <w:color w:val="1D6295" w:themeColor="accent2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12700" w14:cap="flat" w14:cmpd="sng" w14:algn="ctr">
            <w14:solidFill>
              <w14:schemeClr w14:val="accent1">
                <w14:lumMod w14:val="20000"/>
                <w14:lumOff w14:val="80000"/>
              </w14:schemeClr>
            </w14:solidFill>
            <w14:prstDash w14:val="solid"/>
            <w14:round/>
          </w14:textOutline>
        </w:rPr>
        <w:t>仲裁立案告知</w:t>
      </w:r>
      <w:r>
        <w:rPr>
          <w:rFonts w:ascii="华文新魏" w:eastAsia="华文新魏"/>
          <w:b/>
          <w:color w:val="1D6295" w:themeColor="accent2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12700" w14:cap="flat" w14:cmpd="sng" w14:algn="ctr">
            <w14:solidFill>
              <w14:schemeClr w14:val="accent1">
                <w14:lumMod w14:val="20000"/>
                <w14:lumOff w14:val="80000"/>
              </w14:schemeClr>
            </w14:solidFill>
            <w14:prstDash w14:val="solid"/>
            <w14:round/>
          </w14:textOutline>
        </w:rPr>
        <w:t>事项</w:t>
      </w:r>
    </w:p>
    <w:p>
      <w:pPr>
        <w:pStyle w:val="9"/>
        <w:numPr>
          <w:ilvl w:val="0"/>
          <w:numId w:val="2"/>
        </w:numPr>
        <w:spacing w:before="156" w:beforeLines="50" w:line="600" w:lineRule="exact"/>
        <w:ind w:left="709" w:firstLineChars="0"/>
        <w:rPr>
          <w:rFonts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</w:pPr>
      <w:r>
        <w:rPr>
          <w:rFonts w:hint="eastAsia"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仲裁协议（</w:t>
      </w:r>
      <w:r>
        <w:rPr>
          <w:rFonts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一份）</w:t>
      </w:r>
    </w:p>
    <w:p>
      <w:pPr>
        <w:numPr>
          <w:ilvl w:val="3"/>
          <w:numId w:val="3"/>
        </w:numPr>
        <w:tabs>
          <w:tab w:val="clear" w:pos="1680"/>
        </w:tabs>
        <w:spacing w:line="500" w:lineRule="exact"/>
        <w:ind w:left="426" w:hanging="425" w:hangingChars="152"/>
        <w:rPr>
          <w:color w:val="1D6295" w:themeColor="accent2" w:themeShade="BF"/>
          <w:sz w:val="28"/>
          <w:szCs w:val="28"/>
        </w:rPr>
      </w:pPr>
      <w:r>
        <w:rPr>
          <w:rFonts w:hint="eastAsia"/>
          <w:color w:val="1D6295" w:themeColor="accent2" w:themeShade="BF"/>
          <w:sz w:val="28"/>
          <w:szCs w:val="28"/>
        </w:rPr>
        <w:t>本会受理双方签有仲裁协议的合同纠纷。仲裁协议包括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合同中的仲裁条款或</w:t>
      </w:r>
      <w:r>
        <w:rPr>
          <w:rFonts w:hint="eastAsia"/>
          <w:color w:val="1D6295" w:themeColor="accent2" w:themeShade="BF"/>
          <w:sz w:val="28"/>
          <w:szCs w:val="28"/>
        </w:rPr>
        <w:t>纠纷发生前后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单独签订的仲裁协议</w:t>
      </w:r>
      <w:r>
        <w:rPr>
          <w:rFonts w:hint="eastAsia"/>
          <w:color w:val="1D6295" w:themeColor="accent2" w:themeShade="BF"/>
          <w:sz w:val="28"/>
          <w:szCs w:val="28"/>
        </w:rPr>
        <w:t>。</w:t>
      </w:r>
      <w:bookmarkStart w:id="0" w:name="_GoBack"/>
      <w:bookmarkEnd w:id="0"/>
    </w:p>
    <w:p>
      <w:pPr>
        <w:pStyle w:val="9"/>
        <w:numPr>
          <w:ilvl w:val="0"/>
          <w:numId w:val="2"/>
        </w:numPr>
        <w:spacing w:before="156" w:beforeLines="50" w:line="600" w:lineRule="exact"/>
        <w:ind w:left="709" w:firstLineChars="0"/>
        <w:rPr>
          <w:rFonts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</w:pPr>
      <w:r>
        <w:rPr>
          <w:rFonts w:hint="eastAsia"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仲裁申请书（普通</w:t>
      </w:r>
      <w:r>
        <w:rPr>
          <w:rFonts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程序</w:t>
      </w:r>
      <w:r>
        <w:rPr>
          <w:rFonts w:hint="eastAsia"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案件</w:t>
      </w:r>
      <w:r>
        <w:rPr>
          <w:rFonts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提交</w:t>
      </w:r>
      <w:r>
        <w:rPr>
          <w:rFonts w:hint="eastAsia"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五</w:t>
      </w:r>
      <w:r>
        <w:rPr>
          <w:rFonts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份</w:t>
      </w:r>
      <w:r>
        <w:rPr>
          <w:rFonts w:hint="eastAsia"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、简易程序</w:t>
      </w:r>
      <w:r>
        <w:rPr>
          <w:rFonts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案件提交</w:t>
      </w:r>
      <w:r>
        <w:rPr>
          <w:rFonts w:hint="eastAsia"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三</w:t>
      </w:r>
      <w:r>
        <w:rPr>
          <w:rFonts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份</w:t>
      </w:r>
      <w:r>
        <w:rPr>
          <w:rFonts w:hint="eastAsia"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）</w:t>
      </w:r>
    </w:p>
    <w:p>
      <w:pPr>
        <w:numPr>
          <w:ilvl w:val="3"/>
          <w:numId w:val="3"/>
        </w:numPr>
        <w:tabs>
          <w:tab w:val="clear" w:pos="1680"/>
        </w:tabs>
        <w:spacing w:line="500" w:lineRule="exact"/>
        <w:ind w:left="426" w:hanging="425" w:hangingChars="152"/>
        <w:rPr>
          <w:color w:val="1D6295" w:themeColor="accent2" w:themeShade="BF"/>
          <w:sz w:val="28"/>
          <w:szCs w:val="28"/>
        </w:rPr>
      </w:pPr>
      <w:r>
        <w:rPr>
          <w:rFonts w:hint="eastAsia"/>
          <w:color w:val="1D6295" w:themeColor="accent2" w:themeShade="BF"/>
          <w:sz w:val="28"/>
          <w:szCs w:val="28"/>
        </w:rPr>
        <w:t>申请书应写清楚纠纷双方的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姓名、性别、出生日期、民族、工作单位、住址、电话</w:t>
      </w:r>
      <w:r>
        <w:rPr>
          <w:rFonts w:hint="eastAsia"/>
          <w:color w:val="1D6295" w:themeColor="accent2" w:themeShade="BF"/>
          <w:sz w:val="28"/>
          <w:szCs w:val="28"/>
        </w:rPr>
        <w:t>等（如果当事人方是单位，则应写清楚单位名称、住所、法定代表人或主要负责人的姓名、职务、联系电话等）。</w:t>
      </w:r>
    </w:p>
    <w:p>
      <w:pPr>
        <w:numPr>
          <w:ilvl w:val="3"/>
          <w:numId w:val="3"/>
        </w:numPr>
        <w:tabs>
          <w:tab w:val="clear" w:pos="1680"/>
        </w:tabs>
        <w:spacing w:line="500" w:lineRule="exact"/>
        <w:ind w:left="426" w:hanging="425" w:hangingChars="152"/>
        <w:rPr>
          <w:color w:val="1D6295" w:themeColor="accent2" w:themeShade="BF"/>
          <w:sz w:val="28"/>
          <w:szCs w:val="28"/>
        </w:rPr>
      </w:pPr>
      <w:r>
        <w:rPr>
          <w:rFonts w:hint="eastAsia"/>
          <w:color w:val="1D6295" w:themeColor="accent2" w:themeShade="BF"/>
          <w:sz w:val="28"/>
          <w:szCs w:val="28"/>
        </w:rPr>
        <w:t>申请书应写清楚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仲裁请求</w:t>
      </w:r>
      <w:r>
        <w:rPr>
          <w:rFonts w:hint="eastAsia"/>
          <w:color w:val="1D6295" w:themeColor="accent2" w:themeShade="BF"/>
          <w:sz w:val="28"/>
          <w:szCs w:val="28"/>
        </w:rPr>
        <w:t>及案件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事实与理由</w:t>
      </w:r>
      <w:r>
        <w:rPr>
          <w:rFonts w:hint="eastAsia"/>
          <w:color w:val="1D6295" w:themeColor="accent2" w:themeShade="BF"/>
          <w:sz w:val="28"/>
          <w:szCs w:val="28"/>
        </w:rPr>
        <w:t>（简洁明了）。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请求数额应当具体明确</w:t>
      </w:r>
      <w:r>
        <w:rPr>
          <w:rFonts w:hint="eastAsia" w:ascii="宋体" w:hAnsi="宋体"/>
          <w:color w:val="1D6295" w:themeColor="accent2" w:themeShade="BF"/>
          <w:sz w:val="28"/>
          <w:szCs w:val="28"/>
        </w:rPr>
        <w:t>。</w:t>
      </w:r>
    </w:p>
    <w:p>
      <w:pPr>
        <w:numPr>
          <w:ilvl w:val="3"/>
          <w:numId w:val="3"/>
        </w:numPr>
        <w:tabs>
          <w:tab w:val="clear" w:pos="1680"/>
        </w:tabs>
        <w:spacing w:line="500" w:lineRule="exact"/>
        <w:ind w:left="426" w:hanging="425" w:hangingChars="152"/>
        <w:rPr>
          <w:color w:val="1D6295" w:themeColor="accent2" w:themeShade="BF"/>
          <w:sz w:val="28"/>
          <w:szCs w:val="28"/>
        </w:rPr>
      </w:pPr>
      <w:r>
        <w:rPr>
          <w:rFonts w:hint="eastAsia"/>
          <w:color w:val="1D6295" w:themeColor="accent2" w:themeShade="BF"/>
          <w:sz w:val="28"/>
          <w:szCs w:val="28"/>
        </w:rPr>
        <w:t>申请书用蓝色或黑色的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钢笔或水笔</w:t>
      </w:r>
      <w:r>
        <w:rPr>
          <w:rFonts w:hint="eastAsia"/>
          <w:color w:val="1D6295" w:themeColor="accent2" w:themeShade="BF"/>
          <w:sz w:val="28"/>
          <w:szCs w:val="28"/>
        </w:rPr>
        <w:t>书写或者打印，申请书要整洁，不得涂改。</w:t>
      </w:r>
    </w:p>
    <w:p>
      <w:pPr>
        <w:numPr>
          <w:ilvl w:val="3"/>
          <w:numId w:val="3"/>
        </w:numPr>
        <w:tabs>
          <w:tab w:val="clear" w:pos="1680"/>
        </w:tabs>
        <w:spacing w:line="500" w:lineRule="exact"/>
        <w:ind w:left="426" w:hanging="425" w:hangingChars="152"/>
        <w:rPr>
          <w:color w:val="1D6295" w:themeColor="accent2" w:themeShade="BF"/>
          <w:sz w:val="28"/>
          <w:szCs w:val="28"/>
        </w:rPr>
      </w:pPr>
      <w:r>
        <w:rPr>
          <w:rFonts w:hint="eastAsia"/>
          <w:color w:val="1D6295" w:themeColor="accent2" w:themeShade="BF"/>
          <w:sz w:val="28"/>
          <w:szCs w:val="28"/>
        </w:rPr>
        <w:t>申请书末尾应由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申请人本人签名</w:t>
      </w:r>
      <w:r>
        <w:rPr>
          <w:rFonts w:hint="eastAsia"/>
          <w:color w:val="1D6295" w:themeColor="accent2" w:themeShade="BF"/>
          <w:sz w:val="28"/>
          <w:szCs w:val="28"/>
        </w:rPr>
        <w:t>，若为单位，应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盖单位公章</w:t>
      </w:r>
      <w:r>
        <w:rPr>
          <w:rFonts w:hint="eastAsia"/>
          <w:color w:val="1D6295" w:themeColor="accent2" w:themeShade="BF"/>
          <w:sz w:val="28"/>
          <w:szCs w:val="28"/>
        </w:rPr>
        <w:t>，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不能复印</w:t>
      </w:r>
      <w:r>
        <w:rPr>
          <w:rFonts w:hint="eastAsia"/>
          <w:color w:val="1D6295" w:themeColor="accent2" w:themeShade="BF"/>
          <w:sz w:val="28"/>
          <w:szCs w:val="28"/>
        </w:rPr>
        <w:t>。</w:t>
      </w:r>
    </w:p>
    <w:p>
      <w:pPr>
        <w:numPr>
          <w:numId w:val="0"/>
        </w:numPr>
        <w:spacing w:line="500" w:lineRule="exact"/>
        <w:ind w:leftChars="-152"/>
        <w:rPr>
          <w:color w:val="1D6295" w:themeColor="accent2" w:themeShade="BF"/>
          <w:sz w:val="28"/>
          <w:szCs w:val="28"/>
        </w:rPr>
      </w:pPr>
    </w:p>
    <w:p>
      <w:pPr>
        <w:pStyle w:val="9"/>
        <w:numPr>
          <w:ilvl w:val="0"/>
          <w:numId w:val="2"/>
        </w:numPr>
        <w:spacing w:before="156" w:beforeLines="50" w:line="600" w:lineRule="exact"/>
        <w:ind w:left="709" w:firstLineChars="0"/>
        <w:rPr>
          <w:rFonts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</w:pPr>
      <w:r>
        <w:rPr>
          <w:rFonts w:hint="eastAsia"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当事人身份证明（</w:t>
      </w:r>
      <w:r>
        <w:rPr>
          <w:rFonts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一份）</w:t>
      </w:r>
    </w:p>
    <w:p>
      <w:pPr>
        <w:numPr>
          <w:ilvl w:val="3"/>
          <w:numId w:val="3"/>
        </w:numPr>
        <w:tabs>
          <w:tab w:val="clear" w:pos="1680"/>
        </w:tabs>
        <w:spacing w:line="500" w:lineRule="exact"/>
        <w:ind w:left="427" w:hanging="427" w:hangingChars="152"/>
        <w:rPr>
          <w:color w:val="1D6295" w:themeColor="accent2" w:themeShade="BF"/>
          <w:sz w:val="28"/>
          <w:szCs w:val="28"/>
        </w:rPr>
      </w:pPr>
      <w:r>
        <w:rPr>
          <w:rFonts w:hint="eastAsia"/>
          <w:b/>
          <w:color w:val="1D6295" w:themeColor="accent2" w:themeShade="BF"/>
          <w:sz w:val="28"/>
          <w:szCs w:val="28"/>
        </w:rPr>
        <w:t>个人</w:t>
      </w:r>
      <w:r>
        <w:rPr>
          <w:rFonts w:hint="eastAsia"/>
          <w:color w:val="1D6295" w:themeColor="accent2" w:themeShade="BF"/>
          <w:sz w:val="28"/>
          <w:szCs w:val="28"/>
        </w:rPr>
        <w:t>提交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身份证或户口簿复印件</w:t>
      </w:r>
      <w:r>
        <w:rPr>
          <w:rFonts w:hint="eastAsia"/>
          <w:color w:val="1D6295" w:themeColor="accent2" w:themeShade="BF"/>
          <w:sz w:val="28"/>
          <w:szCs w:val="28"/>
        </w:rPr>
        <w:t>，需要证明夫妻、子女等关系的，还应提交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结婚证、户口薄、公证、认证材料</w:t>
      </w:r>
      <w:r>
        <w:rPr>
          <w:rFonts w:hint="eastAsia"/>
          <w:color w:val="1D6295" w:themeColor="accent2" w:themeShade="BF"/>
          <w:sz w:val="28"/>
          <w:szCs w:val="28"/>
        </w:rPr>
        <w:t>等证明资料复印件。</w:t>
      </w:r>
    </w:p>
    <w:p>
      <w:pPr>
        <w:numPr>
          <w:ilvl w:val="3"/>
          <w:numId w:val="3"/>
        </w:numPr>
        <w:tabs>
          <w:tab w:val="clear" w:pos="1680"/>
        </w:tabs>
        <w:spacing w:line="500" w:lineRule="exact"/>
        <w:ind w:left="427" w:hanging="427" w:hangingChars="152"/>
        <w:rPr>
          <w:color w:val="1D6295" w:themeColor="accent2" w:themeShade="BF"/>
          <w:sz w:val="28"/>
          <w:szCs w:val="28"/>
        </w:rPr>
      </w:pP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18周岁以下未成年人</w:t>
      </w:r>
      <w:r>
        <w:rPr>
          <w:rFonts w:hint="eastAsia"/>
          <w:color w:val="1D6295" w:themeColor="accent2" w:themeShade="BF"/>
          <w:sz w:val="28"/>
          <w:szCs w:val="28"/>
        </w:rPr>
        <w:t>除提交该未成年人的身份证或户口簿复印件外，还应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提交监护人的身份证或户口簿复印件</w:t>
      </w:r>
      <w:r>
        <w:rPr>
          <w:rFonts w:hint="eastAsia"/>
          <w:color w:val="1D6295" w:themeColor="accent2" w:themeShade="BF"/>
          <w:sz w:val="28"/>
          <w:szCs w:val="28"/>
        </w:rPr>
        <w:t>。</w:t>
      </w:r>
    </w:p>
    <w:p>
      <w:pPr>
        <w:numPr>
          <w:ilvl w:val="3"/>
          <w:numId w:val="3"/>
        </w:numPr>
        <w:tabs>
          <w:tab w:val="clear" w:pos="1680"/>
        </w:tabs>
        <w:spacing w:line="500" w:lineRule="exact"/>
        <w:ind w:left="427" w:hanging="427" w:hangingChars="152"/>
        <w:rPr>
          <w:color w:val="1D6295" w:themeColor="accent2" w:themeShade="BF"/>
          <w:sz w:val="28"/>
          <w:szCs w:val="28"/>
        </w:rPr>
      </w:pPr>
      <w:r>
        <w:rPr>
          <w:rFonts w:hint="eastAsia"/>
          <w:b/>
          <w:color w:val="1D6295" w:themeColor="accent2" w:themeShade="BF"/>
          <w:sz w:val="28"/>
          <w:szCs w:val="28"/>
        </w:rPr>
        <w:t>单位</w:t>
      </w:r>
      <w:r>
        <w:rPr>
          <w:rFonts w:hint="eastAsia"/>
          <w:color w:val="1D6295" w:themeColor="accent2" w:themeShade="BF"/>
          <w:sz w:val="28"/>
          <w:szCs w:val="28"/>
        </w:rPr>
        <w:t>提交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法定代表人（负责人）身份证明原件、营业执照副本复印件</w:t>
      </w:r>
      <w:r>
        <w:rPr>
          <w:rFonts w:hint="eastAsia"/>
          <w:color w:val="1D6295" w:themeColor="accent2" w:themeShade="BF"/>
          <w:sz w:val="28"/>
          <w:szCs w:val="28"/>
        </w:rPr>
        <w:t xml:space="preserve">。      </w:t>
      </w:r>
    </w:p>
    <w:p>
      <w:pPr>
        <w:numPr>
          <w:ilvl w:val="3"/>
          <w:numId w:val="3"/>
        </w:numPr>
        <w:tabs>
          <w:tab w:val="clear" w:pos="1680"/>
        </w:tabs>
        <w:spacing w:line="500" w:lineRule="exact"/>
        <w:ind w:left="426" w:hanging="425" w:hangingChars="152"/>
        <w:rPr>
          <w:color w:val="1D6295" w:themeColor="accent2" w:themeShade="BF"/>
          <w:sz w:val="28"/>
          <w:szCs w:val="28"/>
        </w:rPr>
      </w:pPr>
      <w:r>
        <w:rPr>
          <w:rFonts w:hint="eastAsia"/>
          <w:color w:val="1D6295" w:themeColor="accent2" w:themeShade="BF"/>
          <w:sz w:val="28"/>
          <w:szCs w:val="28"/>
        </w:rPr>
        <w:t>被申请人是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个人</w:t>
      </w:r>
      <w:r>
        <w:rPr>
          <w:rFonts w:hint="eastAsia"/>
          <w:color w:val="1D6295" w:themeColor="accent2" w:themeShade="BF"/>
          <w:sz w:val="28"/>
          <w:szCs w:val="28"/>
        </w:rPr>
        <w:t>的，申请人需提交其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身份证复印件或查询并提交官方盖章确认的户籍信息（一般由公安部门出具）。</w:t>
      </w:r>
      <w:r>
        <w:rPr>
          <w:rFonts w:hint="eastAsia"/>
          <w:color w:val="1D6295" w:themeColor="accent2" w:themeShade="BF"/>
          <w:sz w:val="28"/>
          <w:szCs w:val="28"/>
        </w:rPr>
        <w:t>被申请人是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单位</w:t>
      </w:r>
      <w:r>
        <w:rPr>
          <w:rFonts w:hint="eastAsia"/>
          <w:color w:val="1D6295" w:themeColor="accent2" w:themeShade="BF"/>
          <w:sz w:val="28"/>
          <w:szCs w:val="28"/>
        </w:rPr>
        <w:t>的，申请人需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在国家企业信用信息公示系统网站或者市场监督管理局（原工商局）服务窗口查询其工商登记资料并提交本会。</w:t>
      </w:r>
    </w:p>
    <w:p>
      <w:pPr>
        <w:pStyle w:val="9"/>
        <w:numPr>
          <w:ilvl w:val="0"/>
          <w:numId w:val="2"/>
        </w:numPr>
        <w:spacing w:before="156" w:beforeLines="50" w:line="600" w:lineRule="exact"/>
        <w:ind w:left="709" w:firstLineChars="0"/>
        <w:rPr>
          <w:rFonts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</w:pPr>
      <w:r>
        <w:rPr>
          <w:rFonts w:hint="eastAsia"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授权委托书</w:t>
      </w:r>
      <w:r>
        <w:rPr>
          <w:rFonts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（一份）</w:t>
      </w:r>
    </w:p>
    <w:p>
      <w:pPr>
        <w:numPr>
          <w:ilvl w:val="3"/>
          <w:numId w:val="3"/>
        </w:numPr>
        <w:tabs>
          <w:tab w:val="clear" w:pos="1680"/>
        </w:tabs>
        <w:spacing w:line="500" w:lineRule="exact"/>
        <w:ind w:left="426" w:hanging="425" w:hangingChars="152"/>
        <w:rPr>
          <w:rFonts w:ascii="宋体" w:hAnsi="宋体"/>
          <w:color w:val="1D6295" w:themeColor="accent2" w:themeShade="BF"/>
          <w:sz w:val="28"/>
          <w:szCs w:val="28"/>
        </w:rPr>
      </w:pPr>
      <w:r>
        <w:rPr>
          <w:rFonts w:hint="eastAsia" w:ascii="宋体" w:hAnsi="宋体"/>
          <w:color w:val="1D6295" w:themeColor="accent2" w:themeShade="BF"/>
          <w:sz w:val="28"/>
          <w:szCs w:val="28"/>
        </w:rPr>
        <w:t>当事人有权</w:t>
      </w:r>
      <w:r>
        <w:rPr>
          <w:rFonts w:ascii="宋体" w:hAnsi="宋体"/>
          <w:color w:val="1D6295" w:themeColor="accent2" w:themeShade="BF"/>
          <w:sz w:val="28"/>
          <w:szCs w:val="28"/>
        </w:rPr>
        <w:t>委托一至二人作为</w:t>
      </w:r>
      <w:r>
        <w:rPr>
          <w:rFonts w:hint="eastAsia" w:ascii="宋体" w:hAnsi="宋体"/>
          <w:color w:val="1D6295" w:themeColor="accent2" w:themeShade="BF"/>
          <w:sz w:val="28"/>
          <w:szCs w:val="28"/>
        </w:rPr>
        <w:t>案件</w:t>
      </w:r>
      <w:r>
        <w:rPr>
          <w:rFonts w:ascii="宋体" w:hAnsi="宋体"/>
          <w:color w:val="1D6295" w:themeColor="accent2" w:themeShade="BF"/>
          <w:sz w:val="28"/>
          <w:szCs w:val="28"/>
        </w:rPr>
        <w:t>代理人。</w:t>
      </w:r>
      <w:r>
        <w:rPr>
          <w:rFonts w:ascii="宋体" w:hAnsi="宋体"/>
          <w:color w:val="1D6295" w:themeColor="accent2" w:themeShade="BF"/>
          <w:sz w:val="28"/>
          <w:szCs w:val="28"/>
        </w:rPr>
        <w:br w:type="textWrapping"/>
      </w:r>
      <w:r>
        <w:rPr>
          <w:rFonts w:ascii="楷体" w:hAnsi="楷体" w:eastAsia="楷体"/>
          <w:b/>
          <w:color w:val="1D6295" w:themeColor="accent2" w:themeShade="BF"/>
          <w:sz w:val="28"/>
          <w:szCs w:val="28"/>
        </w:rPr>
        <w:t>下列人员可以被委托为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</w:rPr>
        <w:t>诉讼</w:t>
      </w:r>
      <w:r>
        <w:rPr>
          <w:rFonts w:ascii="楷体" w:hAnsi="楷体" w:eastAsia="楷体"/>
          <w:b/>
          <w:color w:val="1D6295" w:themeColor="accent2" w:themeShade="BF"/>
          <w:sz w:val="28"/>
          <w:szCs w:val="28"/>
        </w:rPr>
        <w:t>代理人：</w:t>
      </w:r>
      <w:r>
        <w:rPr>
          <w:rFonts w:ascii="楷体" w:hAnsi="楷体" w:eastAsia="楷体"/>
          <w:b/>
          <w:color w:val="1D6295" w:themeColor="accent2" w:themeShade="BF"/>
          <w:sz w:val="28"/>
          <w:szCs w:val="28"/>
        </w:rPr>
        <w:br w:type="textWrapping"/>
      </w:r>
      <w:r>
        <w:rPr>
          <w:rFonts w:ascii="宋体" w:hAnsi="宋体"/>
          <w:color w:val="1D6295" w:themeColor="accent2" w:themeShade="BF"/>
          <w:sz w:val="28"/>
          <w:szCs w:val="28"/>
        </w:rPr>
        <w:t>(一)律师、基层法律服务工作者</w:t>
      </w:r>
      <w:r>
        <w:rPr>
          <w:rFonts w:hint="eastAsia" w:ascii="宋体" w:hAnsi="宋体"/>
          <w:color w:val="1D6295" w:themeColor="accent2" w:themeShade="BF"/>
          <w:sz w:val="28"/>
          <w:szCs w:val="28"/>
        </w:rPr>
        <w:t>；</w:t>
      </w:r>
      <w:r>
        <w:rPr>
          <w:rFonts w:ascii="宋体" w:hAnsi="宋体"/>
          <w:color w:val="1D6295" w:themeColor="accent2" w:themeShade="BF"/>
          <w:sz w:val="28"/>
          <w:szCs w:val="28"/>
        </w:rPr>
        <w:br w:type="textWrapping"/>
      </w:r>
      <w:r>
        <w:rPr>
          <w:rFonts w:ascii="宋体" w:hAnsi="宋体"/>
          <w:color w:val="1D6295" w:themeColor="accent2" w:themeShade="BF"/>
          <w:sz w:val="28"/>
          <w:szCs w:val="28"/>
        </w:rPr>
        <w:t>(二)</w:t>
      </w:r>
      <w:r>
        <w:rPr>
          <w:rFonts w:hint="eastAsia" w:ascii="宋体" w:hAnsi="宋体"/>
          <w:color w:val="1D6295" w:themeColor="accent2" w:themeShade="BF"/>
          <w:sz w:val="28"/>
          <w:szCs w:val="28"/>
        </w:rPr>
        <w:t>申请人</w:t>
      </w:r>
      <w:r>
        <w:rPr>
          <w:rFonts w:ascii="宋体" w:hAnsi="宋体"/>
          <w:color w:val="1D6295" w:themeColor="accent2" w:themeShade="BF"/>
          <w:sz w:val="28"/>
          <w:szCs w:val="28"/>
        </w:rPr>
        <w:t>的近亲属或者工作人员</w:t>
      </w:r>
      <w:r>
        <w:rPr>
          <w:rFonts w:hint="eastAsia" w:ascii="宋体" w:hAnsi="宋体"/>
          <w:color w:val="1D6295" w:themeColor="accent2" w:themeShade="BF"/>
          <w:sz w:val="28"/>
          <w:szCs w:val="28"/>
        </w:rPr>
        <w:t>；</w:t>
      </w:r>
      <w:r>
        <w:rPr>
          <w:rFonts w:ascii="宋体" w:hAnsi="宋体"/>
          <w:color w:val="1D6295" w:themeColor="accent2" w:themeShade="BF"/>
          <w:sz w:val="28"/>
          <w:szCs w:val="28"/>
        </w:rPr>
        <w:br w:type="textWrapping"/>
      </w:r>
      <w:r>
        <w:rPr>
          <w:rFonts w:ascii="宋体" w:hAnsi="宋体"/>
          <w:color w:val="1D6295" w:themeColor="accent2" w:themeShade="BF"/>
          <w:sz w:val="28"/>
          <w:szCs w:val="28"/>
        </w:rPr>
        <w:t>(三)</w:t>
      </w:r>
      <w:r>
        <w:rPr>
          <w:rFonts w:hint="eastAsia" w:ascii="宋体" w:hAnsi="宋体"/>
          <w:color w:val="1D6295" w:themeColor="accent2" w:themeShade="BF"/>
          <w:sz w:val="28"/>
          <w:szCs w:val="28"/>
        </w:rPr>
        <w:t>申请人</w:t>
      </w:r>
      <w:r>
        <w:rPr>
          <w:rFonts w:ascii="宋体" w:hAnsi="宋体"/>
          <w:color w:val="1D6295" w:themeColor="accent2" w:themeShade="BF"/>
          <w:sz w:val="28"/>
          <w:szCs w:val="28"/>
        </w:rPr>
        <w:t>所在社区、单位以及有关社会团体推荐的公民。</w:t>
      </w:r>
    </w:p>
    <w:p>
      <w:pPr>
        <w:numPr>
          <w:ilvl w:val="3"/>
          <w:numId w:val="3"/>
        </w:numPr>
        <w:tabs>
          <w:tab w:val="clear" w:pos="1680"/>
        </w:tabs>
        <w:spacing w:line="500" w:lineRule="exact"/>
        <w:ind w:left="426" w:hanging="425" w:hangingChars="152"/>
        <w:rPr>
          <w:color w:val="1D6295" w:themeColor="accent2" w:themeShade="BF"/>
          <w:sz w:val="28"/>
          <w:szCs w:val="28"/>
        </w:rPr>
      </w:pPr>
      <w:r>
        <w:rPr>
          <w:rFonts w:hint="eastAsia"/>
          <w:color w:val="1D6295" w:themeColor="accent2" w:themeShade="BF"/>
          <w:sz w:val="28"/>
          <w:szCs w:val="28"/>
        </w:rPr>
        <w:t>委托代理人参加仲裁，应向本会</w:t>
      </w:r>
      <w:r>
        <w:rPr>
          <w:rFonts w:hint="eastAsia"/>
          <w:b/>
          <w:color w:val="1D6295" w:themeColor="accent2" w:themeShade="BF"/>
          <w:sz w:val="28"/>
          <w:szCs w:val="28"/>
        </w:rPr>
        <w:t>提交授权委托书原件</w:t>
      </w:r>
      <w:r>
        <w:rPr>
          <w:rFonts w:hint="eastAsia"/>
          <w:color w:val="1D6295" w:themeColor="accent2" w:themeShade="BF"/>
          <w:sz w:val="28"/>
          <w:szCs w:val="28"/>
        </w:rPr>
        <w:t>。委托书中写明代理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人姓名、代理事项</w:t>
      </w:r>
      <w:r>
        <w:rPr>
          <w:rFonts w:hint="eastAsia"/>
          <w:color w:val="1D6295" w:themeColor="accent2" w:themeShade="BF"/>
          <w:sz w:val="28"/>
          <w:szCs w:val="28"/>
        </w:rPr>
        <w:t>及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授权的代理权限</w:t>
      </w:r>
      <w:r>
        <w:rPr>
          <w:rFonts w:hint="eastAsia"/>
          <w:color w:val="1D6295" w:themeColor="accent2" w:themeShade="BF"/>
          <w:sz w:val="28"/>
          <w:szCs w:val="28"/>
        </w:rPr>
        <w:t>（详见授权委托书范本，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不能仅写“全权代理”</w:t>
      </w:r>
      <w:r>
        <w:rPr>
          <w:rFonts w:hint="eastAsia"/>
          <w:color w:val="1D6295" w:themeColor="accent2" w:themeShade="BF"/>
          <w:sz w:val="28"/>
          <w:szCs w:val="28"/>
        </w:rPr>
        <w:t>），同时</w:t>
      </w:r>
      <w:r>
        <w:rPr>
          <w:rFonts w:hint="eastAsia"/>
          <w:b/>
          <w:color w:val="1D6295" w:themeColor="accent2" w:themeShade="BF"/>
          <w:sz w:val="28"/>
          <w:szCs w:val="28"/>
        </w:rPr>
        <w:t>提供代理人的身份资料证明</w:t>
      </w:r>
      <w:r>
        <w:rPr>
          <w:rFonts w:hint="eastAsia"/>
          <w:color w:val="1D6295" w:themeColor="accent2" w:themeShade="BF"/>
          <w:sz w:val="28"/>
          <w:szCs w:val="28"/>
        </w:rPr>
        <w:t>（律师证、律所出庭函、公民代理人身份证复印件、亲属关系证明材料、员工身份证明材料等）。授权委托书末尾由本人签名或盖单位公章。</w:t>
      </w:r>
    </w:p>
    <w:p>
      <w:pPr>
        <w:pStyle w:val="9"/>
        <w:numPr>
          <w:ilvl w:val="0"/>
          <w:numId w:val="2"/>
        </w:numPr>
        <w:spacing w:before="156" w:beforeLines="50" w:line="600" w:lineRule="exact"/>
        <w:ind w:left="709" w:firstLineChars="0"/>
        <w:rPr>
          <w:rFonts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</w:pPr>
      <w:r>
        <w:rPr>
          <w:rFonts w:hint="eastAsia"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证据材料（普通</w:t>
      </w:r>
      <w:r>
        <w:rPr>
          <w:rFonts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程序</w:t>
      </w:r>
      <w:r>
        <w:rPr>
          <w:rFonts w:hint="eastAsia"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案件</w:t>
      </w:r>
      <w:r>
        <w:rPr>
          <w:rFonts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提交</w:t>
      </w:r>
      <w:r>
        <w:rPr>
          <w:rFonts w:hint="eastAsia"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五</w:t>
      </w:r>
      <w:r>
        <w:rPr>
          <w:rFonts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份</w:t>
      </w:r>
      <w:r>
        <w:rPr>
          <w:rFonts w:hint="eastAsia"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、简易程序</w:t>
      </w:r>
      <w:r>
        <w:rPr>
          <w:rFonts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案件提交</w:t>
      </w:r>
      <w:r>
        <w:rPr>
          <w:rFonts w:hint="eastAsia"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三</w:t>
      </w:r>
      <w:r>
        <w:rPr>
          <w:rFonts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份</w:t>
      </w:r>
      <w:r>
        <w:rPr>
          <w:rFonts w:hint="eastAsia"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）</w:t>
      </w:r>
    </w:p>
    <w:p>
      <w:pPr>
        <w:numPr>
          <w:ilvl w:val="3"/>
          <w:numId w:val="3"/>
        </w:numPr>
        <w:tabs>
          <w:tab w:val="clear" w:pos="1680"/>
        </w:tabs>
        <w:spacing w:line="500" w:lineRule="exact"/>
        <w:ind w:left="426" w:hanging="425" w:hangingChars="152"/>
        <w:rPr>
          <w:color w:val="1D6295" w:themeColor="accent2" w:themeShade="BF"/>
          <w:sz w:val="28"/>
          <w:szCs w:val="28"/>
        </w:rPr>
      </w:pPr>
      <w:r>
        <w:rPr>
          <w:rFonts w:hint="eastAsia"/>
          <w:color w:val="1D6295" w:themeColor="accent2" w:themeShade="BF"/>
          <w:sz w:val="28"/>
          <w:szCs w:val="28"/>
        </w:rPr>
        <w:t>庭审中书证应当提交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原件</w:t>
      </w:r>
      <w:r>
        <w:rPr>
          <w:rFonts w:hint="eastAsia"/>
          <w:color w:val="1D6295" w:themeColor="accent2" w:themeShade="BF"/>
          <w:sz w:val="28"/>
          <w:szCs w:val="28"/>
        </w:rPr>
        <w:t>，物证应当提交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原物</w:t>
      </w:r>
      <w:r>
        <w:rPr>
          <w:rFonts w:hint="eastAsia"/>
          <w:color w:val="1D6295" w:themeColor="accent2" w:themeShade="BF"/>
          <w:sz w:val="28"/>
          <w:szCs w:val="28"/>
        </w:rPr>
        <w:t>，立案时，可暂时提交复制品、照片等。提交外文书证，应当附有中文译本。</w:t>
      </w:r>
    </w:p>
    <w:p>
      <w:pPr>
        <w:numPr>
          <w:ilvl w:val="3"/>
          <w:numId w:val="3"/>
        </w:numPr>
        <w:tabs>
          <w:tab w:val="clear" w:pos="1680"/>
        </w:tabs>
        <w:spacing w:line="500" w:lineRule="exact"/>
        <w:ind w:left="426" w:hanging="425" w:hangingChars="152"/>
        <w:rPr>
          <w:rFonts w:ascii="宋体" w:hAnsi="宋体"/>
          <w:color w:val="1D6295" w:themeColor="accent2" w:themeShade="BF"/>
          <w:sz w:val="28"/>
          <w:szCs w:val="28"/>
        </w:rPr>
      </w:pPr>
      <w:r>
        <w:rPr>
          <w:rFonts w:hint="eastAsia"/>
          <w:color w:val="1D6295" w:themeColor="accent2" w:themeShade="BF"/>
          <w:sz w:val="28"/>
          <w:szCs w:val="28"/>
        </w:rPr>
        <w:t>提交证据，应当附有证据清单。证据清单中应对证据材料逐一分类编号，对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证据来源、证明对象和内容</w:t>
      </w:r>
      <w:r>
        <w:rPr>
          <w:rFonts w:hint="eastAsia"/>
          <w:color w:val="1D6295" w:themeColor="accent2" w:themeShade="BF"/>
          <w:sz w:val="28"/>
          <w:szCs w:val="28"/>
        </w:rPr>
        <w:t>作简要说明</w:t>
      </w:r>
      <w:r>
        <w:rPr>
          <w:rFonts w:hint="eastAsia" w:ascii="宋体" w:hAnsi="宋体"/>
          <w:color w:val="1D6295" w:themeColor="accent2" w:themeShade="BF"/>
          <w:sz w:val="28"/>
          <w:szCs w:val="28"/>
        </w:rPr>
        <w:t>。</w:t>
      </w:r>
    </w:p>
    <w:p>
      <w:pPr>
        <w:numPr>
          <w:ilvl w:val="3"/>
          <w:numId w:val="3"/>
        </w:numPr>
        <w:tabs>
          <w:tab w:val="clear" w:pos="1680"/>
        </w:tabs>
        <w:spacing w:line="500" w:lineRule="exact"/>
        <w:ind w:left="427" w:hanging="427" w:hangingChars="152"/>
        <w:rPr>
          <w:rFonts w:ascii="宋体" w:hAnsi="宋体"/>
          <w:color w:val="1D6295" w:themeColor="accent2" w:themeShade="BF"/>
          <w:sz w:val="28"/>
          <w:szCs w:val="28"/>
        </w:rPr>
      </w:pP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</w:rPr>
        <w:t>风险提示：申请人</w:t>
      </w:r>
      <w:r>
        <w:rPr>
          <w:rFonts w:hint="eastAsia" w:ascii="宋体" w:hAnsi="宋体"/>
          <w:color w:val="1D6295" w:themeColor="accent2" w:themeShade="BF"/>
          <w:sz w:val="28"/>
          <w:szCs w:val="28"/>
        </w:rPr>
        <w:t>对自己提出的仲裁请求所依据的事实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</w:rPr>
        <w:t>有责任提供证据</w:t>
      </w:r>
      <w:r>
        <w:rPr>
          <w:rFonts w:hint="eastAsia" w:ascii="宋体" w:hAnsi="宋体"/>
          <w:color w:val="1D6295" w:themeColor="accent2" w:themeShade="BF"/>
          <w:sz w:val="28"/>
          <w:szCs w:val="28"/>
        </w:rPr>
        <w:t>加以证明。没有证据或者证据不足以证明该事实的</w:t>
      </w:r>
      <w:r>
        <w:rPr>
          <w:rFonts w:hint="eastAsia" w:ascii="宋体" w:hAnsi="宋体" w:cs="宋体"/>
          <w:color w:val="1D6295" w:themeColor="accent2" w:themeShade="BF"/>
          <w:sz w:val="28"/>
          <w:szCs w:val="28"/>
        </w:rPr>
        <w:t>由</w:t>
      </w:r>
      <w:r>
        <w:rPr>
          <w:rFonts w:hint="eastAsia" w:ascii="楷体" w:hAnsi="楷体" w:eastAsia="楷体" w:cs="宋体"/>
          <w:b/>
          <w:color w:val="1D6295" w:themeColor="accent2" w:themeShade="BF"/>
          <w:sz w:val="28"/>
          <w:szCs w:val="28"/>
          <w:u w:val="single"/>
        </w:rPr>
        <w:t>申请人</w:t>
      </w:r>
      <w:r>
        <w:rPr>
          <w:rFonts w:hint="eastAsia" w:ascii="宋体" w:hAnsi="宋体" w:cs="宋体"/>
          <w:color w:val="1D6295" w:themeColor="accent2" w:themeShade="BF"/>
          <w:sz w:val="28"/>
          <w:szCs w:val="28"/>
        </w:rPr>
        <w:t>承担不利后果</w:t>
      </w:r>
      <w:r>
        <w:rPr>
          <w:rFonts w:hint="eastAsia" w:ascii="宋体" w:hAnsi="宋体"/>
          <w:color w:val="1D6295" w:themeColor="accent2" w:themeShade="BF"/>
          <w:sz w:val="28"/>
          <w:szCs w:val="28"/>
        </w:rPr>
        <w:t>。</w:t>
      </w:r>
      <w:r>
        <w:rPr>
          <w:rFonts w:hint="eastAsia"/>
          <w:color w:val="1D6295" w:themeColor="accent2" w:themeShade="BF"/>
          <w:sz w:val="28"/>
          <w:szCs w:val="28"/>
        </w:rPr>
        <w:t>申请人应当在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  <w:u w:val="single"/>
        </w:rPr>
        <w:t>举证期限</w:t>
      </w:r>
      <w:r>
        <w:rPr>
          <w:rFonts w:hint="eastAsia"/>
          <w:color w:val="1D6295" w:themeColor="accent2" w:themeShade="BF"/>
          <w:sz w:val="28"/>
          <w:szCs w:val="28"/>
        </w:rPr>
        <w:t>内向本会提交证据材料，否则视为</w:t>
      </w:r>
      <w:r>
        <w:rPr>
          <w:rFonts w:hint="eastAsia" w:ascii="楷体" w:hAnsi="楷体" w:eastAsia="楷体"/>
          <w:b/>
          <w:color w:val="1D6295" w:themeColor="accent2" w:themeShade="BF"/>
          <w:sz w:val="28"/>
          <w:szCs w:val="28"/>
        </w:rPr>
        <w:t>放弃</w:t>
      </w:r>
      <w:r>
        <w:rPr>
          <w:rFonts w:hint="eastAsia"/>
          <w:color w:val="1D6295" w:themeColor="accent2" w:themeShade="BF"/>
          <w:sz w:val="28"/>
          <w:szCs w:val="28"/>
        </w:rPr>
        <w:t>举证权利。</w:t>
      </w:r>
      <w:r>
        <w:rPr>
          <w:rFonts w:hint="eastAsia" w:ascii="宋体" w:hAnsi="宋体"/>
          <w:color w:val="1D6295" w:themeColor="accent2" w:themeShade="BF"/>
          <w:sz w:val="28"/>
          <w:szCs w:val="28"/>
        </w:rPr>
        <w:t>提供新的证据的，应当在开庭前或者开庭审理时提出。</w:t>
      </w:r>
    </w:p>
    <w:p>
      <w:pPr>
        <w:pStyle w:val="9"/>
        <w:numPr>
          <w:ilvl w:val="0"/>
          <w:numId w:val="2"/>
        </w:numPr>
        <w:spacing w:before="156" w:beforeLines="50" w:line="600" w:lineRule="exact"/>
        <w:ind w:left="709" w:firstLineChars="0"/>
        <w:rPr>
          <w:rFonts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</w:pPr>
      <w:r>
        <w:rPr>
          <w:rFonts w:hint="eastAsia" w:ascii="方正粗黑宋简体" w:hAnsi="方正粗黑宋简体" w:eastAsia="方正粗黑宋简体"/>
          <w:bCs/>
          <w:color w:val="1482AC" w:themeColor="accent1" w:themeShade="BF"/>
          <w:sz w:val="32"/>
          <w:szCs w:val="32"/>
          <w:u w:val="single"/>
          <w14:reflection w14:blurRad="6350" w14:stA="53000" w14:stPos="0" w14:endA="300" w14:endPos="35500" w14:dist="0" w14:dir="5400000" w14:fadeDir="5400000" w14:sx="100000" w14:sy="-90000" w14:kx="0" w14:ky="0" w14:algn="bl"/>
        </w:rPr>
        <w:t>送达地址确认书（提交一份）</w:t>
      </w:r>
    </w:p>
    <w:p>
      <w:pPr>
        <w:widowControl/>
        <w:spacing w:line="500" w:lineRule="exact"/>
        <w:ind w:left="426" w:hanging="425" w:hangingChars="152"/>
        <w:jc w:val="left"/>
        <w:rPr>
          <w:rFonts w:ascii="宋体" w:hAnsi="宋体" w:cs="宋体"/>
          <w:color w:val="1D6295" w:themeColor="accent2" w:themeShade="BF"/>
          <w:kern w:val="0"/>
          <w:sz w:val="28"/>
          <w:szCs w:val="28"/>
        </w:rPr>
      </w:pPr>
      <w:r>
        <w:rPr>
          <w:rFonts w:hint="eastAsia" w:ascii="宋体" w:hAnsi="宋体" w:cs="宋体"/>
          <w:color w:val="1D6295" w:themeColor="accent2" w:themeShade="BF"/>
          <w:kern w:val="0"/>
          <w:sz w:val="28"/>
          <w:szCs w:val="28"/>
        </w:rPr>
        <w:t>15.申请人</w:t>
      </w:r>
      <w:r>
        <w:rPr>
          <w:rFonts w:ascii="宋体" w:hAnsi="宋体" w:cs="宋体"/>
          <w:color w:val="1D6295" w:themeColor="accent2" w:themeShade="BF"/>
          <w:kern w:val="0"/>
          <w:sz w:val="28"/>
          <w:szCs w:val="28"/>
        </w:rPr>
        <w:t>应如实</w:t>
      </w:r>
      <w:r>
        <w:rPr>
          <w:rFonts w:hint="eastAsia" w:ascii="宋体" w:hAnsi="宋体" w:cs="宋体"/>
          <w:color w:val="1D6295" w:themeColor="accent2" w:themeShade="BF"/>
          <w:kern w:val="0"/>
          <w:sz w:val="28"/>
          <w:szCs w:val="28"/>
        </w:rPr>
        <w:t>提供正确</w:t>
      </w:r>
      <w:r>
        <w:rPr>
          <w:rFonts w:ascii="宋体" w:hAnsi="宋体" w:cs="宋体"/>
          <w:color w:val="1D6295" w:themeColor="accent2" w:themeShade="BF"/>
          <w:kern w:val="0"/>
          <w:sz w:val="28"/>
          <w:szCs w:val="28"/>
        </w:rPr>
        <w:t>的送达地址</w:t>
      </w:r>
      <w:r>
        <w:rPr>
          <w:rFonts w:hint="eastAsia" w:ascii="宋体" w:hAnsi="宋体" w:cs="宋体"/>
          <w:b/>
          <w:color w:val="1D6295" w:themeColor="accent2" w:themeShade="BF"/>
          <w:kern w:val="0"/>
          <w:sz w:val="28"/>
          <w:szCs w:val="28"/>
          <w:u w:val="single"/>
        </w:rPr>
        <w:t>（包括被申请人的送达地址和联系方式）</w:t>
      </w:r>
      <w:r>
        <w:rPr>
          <w:rFonts w:hint="eastAsia" w:ascii="宋体" w:hAnsi="宋体" w:cs="宋体"/>
          <w:color w:val="1D6295" w:themeColor="accent2" w:themeShade="BF"/>
          <w:kern w:val="0"/>
          <w:sz w:val="28"/>
          <w:szCs w:val="28"/>
        </w:rPr>
        <w:t>。仲裁</w:t>
      </w:r>
      <w:r>
        <w:rPr>
          <w:rFonts w:ascii="宋体" w:hAnsi="宋体" w:cs="宋体"/>
          <w:color w:val="1D6295" w:themeColor="accent2" w:themeShade="BF"/>
          <w:kern w:val="0"/>
          <w:sz w:val="28"/>
          <w:szCs w:val="28"/>
        </w:rPr>
        <w:t>期间如送达地址有变更，应</w:t>
      </w:r>
      <w:r>
        <w:rPr>
          <w:rFonts w:hint="eastAsia" w:ascii="楷体" w:hAnsi="楷体" w:eastAsia="楷体" w:cs="宋体"/>
          <w:b/>
          <w:color w:val="1D6295" w:themeColor="accent2" w:themeShade="BF"/>
          <w:kern w:val="0"/>
          <w:sz w:val="28"/>
          <w:szCs w:val="28"/>
        </w:rPr>
        <w:t>书面</w:t>
      </w:r>
      <w:r>
        <w:rPr>
          <w:rFonts w:ascii="宋体" w:hAnsi="宋体" w:cs="宋体"/>
          <w:color w:val="1D6295" w:themeColor="accent2" w:themeShade="BF"/>
          <w:kern w:val="0"/>
          <w:sz w:val="28"/>
          <w:szCs w:val="28"/>
        </w:rPr>
        <w:t>告知</w:t>
      </w:r>
      <w:r>
        <w:rPr>
          <w:rFonts w:hint="eastAsia" w:ascii="宋体" w:hAnsi="宋体" w:cs="宋体"/>
          <w:color w:val="1D6295" w:themeColor="accent2" w:themeShade="BF"/>
          <w:kern w:val="0"/>
          <w:sz w:val="28"/>
          <w:szCs w:val="28"/>
        </w:rPr>
        <w:t>本会</w:t>
      </w:r>
      <w:r>
        <w:rPr>
          <w:rFonts w:ascii="宋体" w:hAnsi="宋体" w:cs="宋体"/>
          <w:color w:val="1D6295" w:themeColor="accent2" w:themeShade="BF"/>
          <w:kern w:val="0"/>
          <w:sz w:val="28"/>
          <w:szCs w:val="28"/>
        </w:rPr>
        <w:t>变更后的送达地址</w:t>
      </w:r>
      <w:r>
        <w:rPr>
          <w:rFonts w:hint="eastAsia" w:ascii="宋体" w:hAnsi="宋体" w:cs="宋体"/>
          <w:color w:val="1D6295" w:themeColor="accent2" w:themeShade="BF"/>
          <w:kern w:val="0"/>
          <w:sz w:val="28"/>
          <w:szCs w:val="28"/>
        </w:rPr>
        <w:t>。</w:t>
      </w:r>
    </w:p>
    <w:p>
      <w:pPr>
        <w:spacing w:line="500" w:lineRule="exact"/>
        <w:ind w:left="423" w:hanging="422" w:hangingChars="151"/>
        <w:rPr>
          <w:rFonts w:ascii="宋体" w:hAnsi="宋体" w:cs="宋体"/>
          <w:color w:val="1D6295" w:themeColor="accent2" w:themeShade="BF"/>
          <w:kern w:val="0"/>
          <w:sz w:val="28"/>
          <w:szCs w:val="28"/>
        </w:rPr>
      </w:pPr>
      <w:r>
        <w:rPr>
          <w:rFonts w:hint="eastAsia" w:ascii="宋体" w:hAnsi="宋体" w:cs="宋体"/>
          <w:color w:val="1D6295" w:themeColor="accent2" w:themeShade="BF"/>
          <w:kern w:val="0"/>
          <w:sz w:val="28"/>
          <w:szCs w:val="28"/>
        </w:rPr>
        <w:t>16．</w:t>
      </w:r>
      <w:r>
        <w:rPr>
          <w:rFonts w:ascii="宋体" w:hAnsi="宋体" w:cs="宋体"/>
          <w:color w:val="1D6295" w:themeColor="accent2" w:themeShade="BF"/>
          <w:kern w:val="0"/>
          <w:sz w:val="28"/>
          <w:szCs w:val="28"/>
        </w:rPr>
        <w:t>如</w:t>
      </w:r>
      <w:r>
        <w:rPr>
          <w:rFonts w:hint="eastAsia" w:ascii="宋体" w:hAnsi="宋体" w:cs="宋体"/>
          <w:color w:val="1D6295" w:themeColor="accent2" w:themeShade="BF"/>
          <w:kern w:val="0"/>
          <w:sz w:val="28"/>
          <w:szCs w:val="28"/>
        </w:rPr>
        <w:t>因</w:t>
      </w:r>
      <w:r>
        <w:rPr>
          <w:rFonts w:ascii="宋体" w:hAnsi="宋体" w:cs="宋体"/>
          <w:color w:val="1D6295" w:themeColor="accent2" w:themeShade="BF"/>
          <w:kern w:val="0"/>
          <w:sz w:val="28"/>
          <w:szCs w:val="28"/>
        </w:rPr>
        <w:t>提供地址不</w:t>
      </w:r>
      <w:r>
        <w:rPr>
          <w:rFonts w:hint="eastAsia" w:ascii="宋体" w:hAnsi="宋体" w:cs="宋体"/>
          <w:color w:val="1D6295" w:themeColor="accent2" w:themeShade="BF"/>
          <w:kern w:val="0"/>
          <w:sz w:val="28"/>
          <w:szCs w:val="28"/>
        </w:rPr>
        <w:t>正确</w:t>
      </w:r>
      <w:r>
        <w:rPr>
          <w:rFonts w:ascii="宋体" w:hAnsi="宋体" w:cs="宋体"/>
          <w:color w:val="1D6295" w:themeColor="accent2" w:themeShade="BF"/>
          <w:kern w:val="0"/>
          <w:sz w:val="28"/>
          <w:szCs w:val="28"/>
        </w:rPr>
        <w:t>或不及时告知变更后的地址，使</w:t>
      </w:r>
      <w:r>
        <w:rPr>
          <w:rFonts w:hint="eastAsia" w:ascii="宋体" w:hAnsi="宋体" w:cs="宋体"/>
          <w:color w:val="1D6295" w:themeColor="accent2" w:themeShade="BF"/>
          <w:kern w:val="0"/>
          <w:sz w:val="28"/>
          <w:szCs w:val="28"/>
        </w:rPr>
        <w:t>仲裁</w:t>
      </w:r>
      <w:r>
        <w:rPr>
          <w:rFonts w:ascii="宋体" w:hAnsi="宋体" w:cs="宋体"/>
          <w:color w:val="1D6295" w:themeColor="accent2" w:themeShade="BF"/>
          <w:kern w:val="0"/>
          <w:sz w:val="28"/>
          <w:szCs w:val="28"/>
        </w:rPr>
        <w:t>文书无法送达或未</w:t>
      </w:r>
      <w:r>
        <w:rPr>
          <w:rFonts w:hint="eastAsia" w:ascii="宋体" w:hAnsi="宋体" w:cs="宋体"/>
          <w:color w:val="1D6295" w:themeColor="accent2" w:themeShade="BF"/>
          <w:kern w:val="0"/>
          <w:sz w:val="28"/>
          <w:szCs w:val="28"/>
        </w:rPr>
        <w:t>实际</w:t>
      </w:r>
      <w:r>
        <w:rPr>
          <w:rFonts w:ascii="宋体" w:hAnsi="宋体" w:cs="宋体"/>
          <w:color w:val="1D6295" w:themeColor="accent2" w:themeShade="BF"/>
          <w:kern w:val="0"/>
          <w:sz w:val="28"/>
          <w:szCs w:val="28"/>
        </w:rPr>
        <w:t>送达，</w:t>
      </w:r>
      <w:r>
        <w:rPr>
          <w:rFonts w:hint="eastAsia" w:ascii="宋体" w:hAnsi="宋体" w:cs="宋体"/>
          <w:color w:val="1D6295" w:themeColor="accent2" w:themeShade="BF"/>
          <w:kern w:val="0"/>
          <w:sz w:val="28"/>
          <w:szCs w:val="28"/>
        </w:rPr>
        <w:t>由</w:t>
      </w:r>
      <w:r>
        <w:rPr>
          <w:rFonts w:ascii="宋体" w:hAnsi="宋体" w:cs="宋体"/>
          <w:color w:val="1D6295" w:themeColor="accent2" w:themeShade="BF"/>
          <w:kern w:val="0"/>
          <w:sz w:val="28"/>
          <w:szCs w:val="28"/>
        </w:rPr>
        <w:t>当事人自</w:t>
      </w:r>
      <w:r>
        <w:rPr>
          <w:rFonts w:hint="eastAsia" w:ascii="宋体" w:hAnsi="宋体" w:cs="宋体"/>
          <w:color w:val="1D6295" w:themeColor="accent2" w:themeShade="BF"/>
          <w:kern w:val="0"/>
          <w:sz w:val="28"/>
          <w:szCs w:val="28"/>
        </w:rPr>
        <w:t>担</w:t>
      </w:r>
      <w:r>
        <w:rPr>
          <w:rFonts w:ascii="宋体" w:hAnsi="宋体" w:cs="宋体"/>
          <w:color w:val="1D6295" w:themeColor="accent2" w:themeShade="BF"/>
          <w:kern w:val="0"/>
          <w:sz w:val="28"/>
          <w:szCs w:val="28"/>
        </w:rPr>
        <w:t>法律后果。</w:t>
      </w:r>
      <w:r>
        <w:rPr>
          <w:rFonts w:hint="eastAsia" w:ascii="宋体" w:hAnsi="宋体" w:cs="宋体"/>
          <w:color w:val="1D6295" w:themeColor="accent2" w:themeShade="BF"/>
          <w:kern w:val="0"/>
          <w:sz w:val="28"/>
          <w:szCs w:val="28"/>
        </w:rPr>
        <w:t>文书被拒收的，退回日视为送达日。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247" w:right="1247" w:bottom="1304" w:left="124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eastAsia="方正楷体简体"/>
        <w:color w:val="1482AC" w:themeColor="accent1" w:themeShade="BF"/>
      </w:rPr>
    </w:pPr>
    <w:r>
      <w:rPr>
        <w:rFonts w:hint="eastAsia" w:eastAsia="方正楷体简体"/>
        <w:color w:val="1482AC" w:themeColor="accent1" w:themeShade="BF"/>
      </w:rPr>
      <w:t>无锡仲裁委员会地址：无锡市文华路1</w:t>
    </w:r>
    <w:r>
      <w:rPr>
        <w:rFonts w:eastAsia="方正楷体简体"/>
        <w:color w:val="1482AC" w:themeColor="accent1" w:themeShade="BF"/>
      </w:rPr>
      <w:t>99</w:t>
    </w:r>
    <w:r>
      <w:rPr>
        <w:rFonts w:hint="eastAsia" w:eastAsia="方正楷体简体"/>
        <w:color w:val="1482AC" w:themeColor="accent1" w:themeShade="BF"/>
      </w:rPr>
      <w:t>号8楼    电话：82729080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20" w:afterLines="50" w:line="400" w:lineRule="exact"/>
      <w:jc w:val="right"/>
      <w:rPr>
        <w:color w:val="7030A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</w:pPr>
    <w:r>
      <w:rPr>
        <w:rFonts w:hint="eastAsia" w:asciiTheme="minorEastAsia" w:hAnsiTheme="minorEastAsia" w:eastAsiaTheme="minorEastAsia"/>
        <w:bCs/>
        <w:color w:val="7030A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  <w:t>（</w:t>
    </w:r>
    <w:r>
      <w:rPr>
        <w:rFonts w:hint="eastAsia" w:ascii="微软雅黑" w:hAnsi="微软雅黑" w:eastAsia="微软雅黑" w:cs="微软雅黑"/>
        <w:bCs/>
        <w:color w:val="7030A0"/>
        <w:sz w:val="36"/>
        <w:szCs w:val="36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  <w:t>请务必仔细阅读！</w:t>
    </w:r>
    <w:r>
      <w:rPr>
        <w:rFonts w:hint="eastAsia" w:asciiTheme="minorEastAsia" w:hAnsiTheme="minorEastAsia" w:eastAsiaTheme="minorEastAsia"/>
        <w:bCs/>
        <w:color w:val="7030A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77CCB"/>
    <w:multiLevelType w:val="multilevel"/>
    <w:tmpl w:val="1B677CC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8BD13E7"/>
    <w:multiLevelType w:val="multilevel"/>
    <w:tmpl w:val="28BD13E7"/>
    <w:lvl w:ilvl="0" w:tentative="0">
      <w:start w:val="1"/>
      <w:numFmt w:val="japaneseCounting"/>
      <w:lvlText w:val="%1、"/>
      <w:lvlJc w:val="left"/>
      <w:pPr>
        <w:ind w:left="109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11" w:hanging="420"/>
      </w:pPr>
    </w:lvl>
    <w:lvl w:ilvl="2" w:tentative="0">
      <w:start w:val="1"/>
      <w:numFmt w:val="lowerRoman"/>
      <w:lvlText w:val="%3."/>
      <w:lvlJc w:val="right"/>
      <w:pPr>
        <w:ind w:left="1631" w:hanging="420"/>
      </w:pPr>
    </w:lvl>
    <w:lvl w:ilvl="3" w:tentative="0">
      <w:start w:val="1"/>
      <w:numFmt w:val="decimal"/>
      <w:lvlText w:val="%4."/>
      <w:lvlJc w:val="left"/>
      <w:pPr>
        <w:ind w:left="2051" w:hanging="420"/>
      </w:pPr>
    </w:lvl>
    <w:lvl w:ilvl="4" w:tentative="0">
      <w:start w:val="1"/>
      <w:numFmt w:val="lowerLetter"/>
      <w:lvlText w:val="%5)"/>
      <w:lvlJc w:val="left"/>
      <w:pPr>
        <w:ind w:left="2471" w:hanging="420"/>
      </w:pPr>
    </w:lvl>
    <w:lvl w:ilvl="5" w:tentative="0">
      <w:start w:val="1"/>
      <w:numFmt w:val="lowerRoman"/>
      <w:lvlText w:val="%6."/>
      <w:lvlJc w:val="right"/>
      <w:pPr>
        <w:ind w:left="2891" w:hanging="420"/>
      </w:pPr>
    </w:lvl>
    <w:lvl w:ilvl="6" w:tentative="0">
      <w:start w:val="1"/>
      <w:numFmt w:val="decimal"/>
      <w:lvlText w:val="%7."/>
      <w:lvlJc w:val="left"/>
      <w:pPr>
        <w:ind w:left="3311" w:hanging="420"/>
      </w:pPr>
    </w:lvl>
    <w:lvl w:ilvl="7" w:tentative="0">
      <w:start w:val="1"/>
      <w:numFmt w:val="lowerLetter"/>
      <w:lvlText w:val="%8)"/>
      <w:lvlJc w:val="left"/>
      <w:pPr>
        <w:ind w:left="3731" w:hanging="420"/>
      </w:pPr>
    </w:lvl>
    <w:lvl w:ilvl="8" w:tentative="0">
      <w:start w:val="1"/>
      <w:numFmt w:val="lowerRoman"/>
      <w:lvlText w:val="%9."/>
      <w:lvlJc w:val="right"/>
      <w:pPr>
        <w:ind w:left="4151" w:hanging="420"/>
      </w:pPr>
    </w:lvl>
  </w:abstractNum>
  <w:abstractNum w:abstractNumId="2">
    <w:nsid w:val="527B014D"/>
    <w:multiLevelType w:val="multilevel"/>
    <w:tmpl w:val="527B014D"/>
    <w:lvl w:ilvl="0" w:tentative="0">
      <w:start w:val="1"/>
      <w:numFmt w:val="bullet"/>
      <w:lvlText w:val=""/>
      <w:lvlJc w:val="left"/>
      <w:pPr>
        <w:ind w:left="1091" w:hanging="7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211" w:hanging="420"/>
      </w:pPr>
    </w:lvl>
    <w:lvl w:ilvl="2" w:tentative="0">
      <w:start w:val="1"/>
      <w:numFmt w:val="lowerRoman"/>
      <w:lvlText w:val="%3."/>
      <w:lvlJc w:val="right"/>
      <w:pPr>
        <w:ind w:left="1631" w:hanging="420"/>
      </w:pPr>
    </w:lvl>
    <w:lvl w:ilvl="3" w:tentative="0">
      <w:start w:val="1"/>
      <w:numFmt w:val="decimal"/>
      <w:lvlText w:val="%4."/>
      <w:lvlJc w:val="left"/>
      <w:pPr>
        <w:ind w:left="2051" w:hanging="420"/>
      </w:pPr>
    </w:lvl>
    <w:lvl w:ilvl="4" w:tentative="0">
      <w:start w:val="1"/>
      <w:numFmt w:val="lowerLetter"/>
      <w:lvlText w:val="%5)"/>
      <w:lvlJc w:val="left"/>
      <w:pPr>
        <w:ind w:left="2471" w:hanging="420"/>
      </w:pPr>
    </w:lvl>
    <w:lvl w:ilvl="5" w:tentative="0">
      <w:start w:val="1"/>
      <w:numFmt w:val="lowerRoman"/>
      <w:lvlText w:val="%6."/>
      <w:lvlJc w:val="right"/>
      <w:pPr>
        <w:ind w:left="2891" w:hanging="420"/>
      </w:pPr>
    </w:lvl>
    <w:lvl w:ilvl="6" w:tentative="0">
      <w:start w:val="1"/>
      <w:numFmt w:val="decimal"/>
      <w:lvlText w:val="%7."/>
      <w:lvlJc w:val="left"/>
      <w:pPr>
        <w:ind w:left="3311" w:hanging="420"/>
      </w:pPr>
    </w:lvl>
    <w:lvl w:ilvl="7" w:tentative="0">
      <w:start w:val="1"/>
      <w:numFmt w:val="lowerLetter"/>
      <w:lvlText w:val="%8)"/>
      <w:lvlJc w:val="left"/>
      <w:pPr>
        <w:ind w:left="3731" w:hanging="420"/>
      </w:pPr>
    </w:lvl>
    <w:lvl w:ilvl="8" w:tentative="0">
      <w:start w:val="1"/>
      <w:numFmt w:val="lowerRoman"/>
      <w:lvlText w:val="%9."/>
      <w:lvlJc w:val="right"/>
      <w:pPr>
        <w:ind w:left="415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A8"/>
    <w:rsid w:val="0001245B"/>
    <w:rsid w:val="00056554"/>
    <w:rsid w:val="000F247C"/>
    <w:rsid w:val="00133D2C"/>
    <w:rsid w:val="00214B1B"/>
    <w:rsid w:val="00225721"/>
    <w:rsid w:val="00277AA1"/>
    <w:rsid w:val="00291825"/>
    <w:rsid w:val="004E446F"/>
    <w:rsid w:val="00533B48"/>
    <w:rsid w:val="005B32E0"/>
    <w:rsid w:val="005C3CA8"/>
    <w:rsid w:val="006C27B7"/>
    <w:rsid w:val="0070596C"/>
    <w:rsid w:val="00935E03"/>
    <w:rsid w:val="009A5753"/>
    <w:rsid w:val="009B0408"/>
    <w:rsid w:val="00A12432"/>
    <w:rsid w:val="00A27456"/>
    <w:rsid w:val="00A80A34"/>
    <w:rsid w:val="00C17C87"/>
    <w:rsid w:val="00C6185E"/>
    <w:rsid w:val="00C95261"/>
    <w:rsid w:val="00D00259"/>
    <w:rsid w:val="00D33EC3"/>
    <w:rsid w:val="00E811CF"/>
    <w:rsid w:val="00F031A0"/>
    <w:rsid w:val="00F10FC7"/>
    <w:rsid w:val="00F302DC"/>
    <w:rsid w:val="18597D51"/>
    <w:rsid w:val="365A33C9"/>
    <w:rsid w:val="54096EF4"/>
    <w:rsid w:val="6EB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Desktop\&#26684;&#24335;\&#30003;&#35831;&#20210;&#35009;&#38656;&#25552;&#20132;&#30340;&#26448;&#26009;&#65288;2019-3&#65289;&#65288;&#24425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蓝色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4B3ADC-542B-42AE-9C94-60B5C07A8B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申请仲裁需提交的材料（2019-3）（彩）</Template>
  <Company>Microsoft</Company>
  <Pages>3</Pages>
  <Words>255</Words>
  <Characters>1455</Characters>
  <Lines>12</Lines>
  <Paragraphs>3</Paragraphs>
  <TotalTime>5</TotalTime>
  <ScaleCrop>false</ScaleCrop>
  <LinksUpToDate>false</LinksUpToDate>
  <CharactersWithSpaces>1707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2021-03-12T02:25:00Z</dcterms:created>
  <dc:creator>123</dc:creator>
  <cp:lastModifiedBy>WalterLeung.JY</cp:lastModifiedBy>
  <cp:lastPrinted>2019-03-20T03:12:00Z</cp:lastPrinted>
  <dcterms:modified xsi:type="dcterms:W3CDTF">2021-12-02T02:34:33Z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195C4AC82FEE4B89AC5565EFFE36AC4D</vt:lpwstr>
  </property>
</Properties>
</file>